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0A4E" w14:textId="019964CC" w:rsidR="00C92219" w:rsidRDefault="00C92219" w:rsidP="00C92219">
      <w:pPr>
        <w:pStyle w:val="Body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Integrated Sustainability Appraisal (ISA) Site assessment proforma</w:t>
      </w:r>
    </w:p>
    <w:p w14:paraId="37F1CB4B" w14:textId="77777777" w:rsidR="00C92219" w:rsidRPr="00C92219" w:rsidRDefault="00C92219" w:rsidP="00C92219">
      <w:pPr>
        <w:pStyle w:val="BodyText"/>
        <w:spacing w:before="240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Proforma to be completed</w:t>
      </w:r>
    </w:p>
    <w:tbl>
      <w:tblPr>
        <w:tblW w:w="51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511"/>
        <w:gridCol w:w="1828"/>
        <w:gridCol w:w="959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620"/>
        <w:gridCol w:w="667"/>
        <w:gridCol w:w="666"/>
        <w:gridCol w:w="589"/>
        <w:gridCol w:w="513"/>
        <w:gridCol w:w="513"/>
        <w:gridCol w:w="513"/>
      </w:tblGrid>
      <w:tr w:rsidR="00C92219" w:rsidRPr="00C92219" w14:paraId="533CB73A" w14:textId="77777777" w:rsidTr="001156B8">
        <w:trPr>
          <w:trHeight w:val="1528"/>
          <w:tblHeader/>
          <w:jc w:val="center"/>
        </w:trPr>
        <w:tc>
          <w:tcPr>
            <w:tcW w:w="794" w:type="dxa"/>
            <w:vAlign w:val="center"/>
            <w:hideMark/>
          </w:tcPr>
          <w:p w14:paraId="5210D197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Site ID</w:t>
            </w:r>
          </w:p>
        </w:tc>
        <w:tc>
          <w:tcPr>
            <w:tcW w:w="1637" w:type="dxa"/>
            <w:vAlign w:val="center"/>
            <w:hideMark/>
          </w:tcPr>
          <w:p w14:paraId="6A45636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ind w:left="117" w:hanging="117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Allocation type</w:t>
            </w:r>
          </w:p>
        </w:tc>
        <w:tc>
          <w:tcPr>
            <w:tcW w:w="1986" w:type="dxa"/>
            <w:vAlign w:val="center"/>
            <w:hideMark/>
          </w:tcPr>
          <w:p w14:paraId="030410B6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Site name</w:t>
            </w:r>
          </w:p>
        </w:tc>
        <w:tc>
          <w:tcPr>
            <w:tcW w:w="1030" w:type="dxa"/>
            <w:vAlign w:val="center"/>
            <w:hideMark/>
          </w:tcPr>
          <w:p w14:paraId="4E01CDD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Max no. homes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36437686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Economy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5526B7F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Homes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496D3F6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Schools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7F26FC41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Health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15A84AA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Leisure</w:t>
            </w:r>
          </w:p>
        </w:tc>
        <w:tc>
          <w:tcPr>
            <w:tcW w:w="539" w:type="dxa"/>
            <w:textDirection w:val="btLr"/>
            <w:vAlign w:val="center"/>
            <w:hideMark/>
          </w:tcPr>
          <w:p w14:paraId="74444752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Equality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7A711B82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Transport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60393AD8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Water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0E934A9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SPZ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43A209DB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NVZ</w:t>
            </w:r>
          </w:p>
        </w:tc>
        <w:tc>
          <w:tcPr>
            <w:tcW w:w="658" w:type="dxa"/>
            <w:textDirection w:val="btLr"/>
            <w:vAlign w:val="center"/>
            <w:hideMark/>
          </w:tcPr>
          <w:p w14:paraId="3A60DF77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ALC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3169A7F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Minerals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3D5D1FA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Biodiversity</w:t>
            </w:r>
          </w:p>
        </w:tc>
        <w:tc>
          <w:tcPr>
            <w:tcW w:w="624" w:type="dxa"/>
            <w:textDirection w:val="btLr"/>
            <w:vAlign w:val="center"/>
            <w:hideMark/>
          </w:tcPr>
          <w:p w14:paraId="3894CFC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Historic Env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3FF37A94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Landscape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7AB25A93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Flood risk</w:t>
            </w:r>
          </w:p>
        </w:tc>
        <w:tc>
          <w:tcPr>
            <w:tcW w:w="540" w:type="dxa"/>
            <w:textDirection w:val="btLr"/>
            <w:vAlign w:val="center"/>
            <w:hideMark/>
          </w:tcPr>
          <w:p w14:paraId="2749BF4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Net Zero</w:t>
            </w:r>
          </w:p>
        </w:tc>
      </w:tr>
      <w:tr w:rsidR="00C92219" w:rsidRPr="00C92219" w14:paraId="4C1037D2" w14:textId="77777777" w:rsidTr="0028306A">
        <w:trPr>
          <w:trHeight w:val="290"/>
          <w:jc w:val="center"/>
        </w:trPr>
        <w:tc>
          <w:tcPr>
            <w:tcW w:w="794" w:type="dxa"/>
            <w:vAlign w:val="center"/>
            <w:hideMark/>
          </w:tcPr>
          <w:p w14:paraId="5B4E0622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1637" w:type="dxa"/>
            <w:vAlign w:val="center"/>
            <w:hideMark/>
          </w:tcPr>
          <w:p w14:paraId="5B4E2CED" w14:textId="780D24EE" w:rsidR="00C92219" w:rsidRPr="00C92219" w:rsidRDefault="00E25223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Affordable led Residential</w:t>
            </w:r>
          </w:p>
        </w:tc>
        <w:tc>
          <w:tcPr>
            <w:tcW w:w="1986" w:type="dxa"/>
            <w:vAlign w:val="center"/>
            <w:hideMark/>
          </w:tcPr>
          <w:p w14:paraId="611E737C" w14:textId="20820BE6" w:rsidR="00C92219" w:rsidRPr="00C92219" w:rsidRDefault="006504B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Land at the Manor, Dyffryn Lane</w:t>
            </w:r>
            <w:r w:rsidR="0043461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, St Nicholas.</w:t>
            </w:r>
          </w:p>
        </w:tc>
        <w:tc>
          <w:tcPr>
            <w:tcW w:w="1030" w:type="dxa"/>
            <w:vAlign w:val="center"/>
            <w:hideMark/>
          </w:tcPr>
          <w:p w14:paraId="684151C2" w14:textId="3B392AA5" w:rsidR="00C92219" w:rsidRPr="00C92219" w:rsidRDefault="004346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25</w:t>
            </w:r>
          </w:p>
        </w:tc>
        <w:tc>
          <w:tcPr>
            <w:tcW w:w="539" w:type="dxa"/>
            <w:shd w:val="clear" w:color="auto" w:fill="FFFF00"/>
            <w:vAlign w:val="center"/>
          </w:tcPr>
          <w:p w14:paraId="2CEA6707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539" w:type="dxa"/>
            <w:shd w:val="clear" w:color="auto" w:fill="92D050"/>
            <w:vAlign w:val="center"/>
          </w:tcPr>
          <w:p w14:paraId="377F526F" w14:textId="7D66F442" w:rsidR="00C92219" w:rsidRPr="00C92219" w:rsidRDefault="00C63C53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39" w:type="dxa"/>
            <w:shd w:val="clear" w:color="auto" w:fill="92D050"/>
            <w:vAlign w:val="center"/>
          </w:tcPr>
          <w:p w14:paraId="2A8A2C77" w14:textId="07D2DF12" w:rsidR="00C92219" w:rsidRPr="00C92219" w:rsidRDefault="004833F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39" w:type="dxa"/>
            <w:shd w:val="clear" w:color="auto" w:fill="92D050"/>
            <w:vAlign w:val="center"/>
          </w:tcPr>
          <w:p w14:paraId="11D8974B" w14:textId="170188C6" w:rsidR="00C92219" w:rsidRPr="00C92219" w:rsidRDefault="00572614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39" w:type="dxa"/>
            <w:shd w:val="clear" w:color="auto" w:fill="92D050"/>
            <w:vAlign w:val="center"/>
          </w:tcPr>
          <w:p w14:paraId="3D30C55A" w14:textId="6C90D50B" w:rsidR="00C92219" w:rsidRPr="00C92219" w:rsidRDefault="0070149D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39" w:type="dxa"/>
            <w:shd w:val="clear" w:color="auto" w:fill="C1E4F5" w:themeFill="accent1" w:themeFillTint="33"/>
            <w:vAlign w:val="center"/>
          </w:tcPr>
          <w:p w14:paraId="130FF4E0" w14:textId="373F02F8" w:rsidR="00C92219" w:rsidRPr="00C92219" w:rsidRDefault="005E020F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540" w:type="dxa"/>
            <w:shd w:val="clear" w:color="auto" w:fill="92D050"/>
            <w:vAlign w:val="center"/>
          </w:tcPr>
          <w:p w14:paraId="6631ED6B" w14:textId="34CB1ACF" w:rsidR="00C92219" w:rsidRPr="00C92219" w:rsidRDefault="00D71E76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0" w:type="dxa"/>
            <w:shd w:val="clear" w:color="auto" w:fill="FFFF00"/>
            <w:vAlign w:val="center"/>
          </w:tcPr>
          <w:p w14:paraId="246E1CFB" w14:textId="57D42513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</w:p>
        </w:tc>
        <w:tc>
          <w:tcPr>
            <w:tcW w:w="540" w:type="dxa"/>
            <w:shd w:val="clear" w:color="auto" w:fill="92D050"/>
            <w:vAlign w:val="center"/>
          </w:tcPr>
          <w:p w14:paraId="2F5A8D5F" w14:textId="11165DCF" w:rsidR="00C92219" w:rsidRPr="00C92219" w:rsidRDefault="00B760D5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0" w:type="dxa"/>
            <w:shd w:val="clear" w:color="auto" w:fill="92D050"/>
            <w:vAlign w:val="center"/>
          </w:tcPr>
          <w:p w14:paraId="3FEE343A" w14:textId="22197C95" w:rsidR="00C92219" w:rsidRPr="00C92219" w:rsidRDefault="00B760D5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658" w:type="dxa"/>
            <w:shd w:val="clear" w:color="auto" w:fill="FAE2D5" w:themeFill="accent2" w:themeFillTint="33"/>
            <w:vAlign w:val="center"/>
          </w:tcPr>
          <w:p w14:paraId="3056702F" w14:textId="09250757" w:rsidR="00C92219" w:rsidRPr="00C92219" w:rsidRDefault="006274F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7F1A901D" w14:textId="0B4485D0" w:rsidR="00C92219" w:rsidRPr="00C92219" w:rsidRDefault="004C5E9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--</w:t>
            </w:r>
          </w:p>
        </w:tc>
        <w:tc>
          <w:tcPr>
            <w:tcW w:w="708" w:type="dxa"/>
            <w:shd w:val="clear" w:color="auto" w:fill="92D050"/>
            <w:vAlign w:val="center"/>
          </w:tcPr>
          <w:p w14:paraId="3917AEF5" w14:textId="19AA1AC2" w:rsidR="00C92219" w:rsidRPr="00C92219" w:rsidRDefault="00B15CA2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624" w:type="dxa"/>
            <w:shd w:val="clear" w:color="auto" w:fill="C1E4F5" w:themeFill="accent1" w:themeFillTint="33"/>
            <w:vAlign w:val="center"/>
          </w:tcPr>
          <w:p w14:paraId="5C9FC1BF" w14:textId="6B95D435" w:rsidR="00C92219" w:rsidRPr="00C92219" w:rsidRDefault="004014E8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--</w:t>
            </w:r>
          </w:p>
        </w:tc>
        <w:tc>
          <w:tcPr>
            <w:tcW w:w="540" w:type="dxa"/>
            <w:shd w:val="clear" w:color="auto" w:fill="C1E4F5" w:themeFill="accent1" w:themeFillTint="33"/>
            <w:vAlign w:val="center"/>
          </w:tcPr>
          <w:p w14:paraId="77D8A6EF" w14:textId="1F05F346" w:rsidR="00C92219" w:rsidRPr="00C92219" w:rsidRDefault="0028290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--</w:t>
            </w:r>
          </w:p>
        </w:tc>
        <w:tc>
          <w:tcPr>
            <w:tcW w:w="540" w:type="dxa"/>
            <w:shd w:val="clear" w:color="auto" w:fill="92D050"/>
            <w:vAlign w:val="center"/>
          </w:tcPr>
          <w:p w14:paraId="4D8903E7" w14:textId="0A17BE5D" w:rsidR="00C92219" w:rsidRPr="00C92219" w:rsidRDefault="0028290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0" w:type="dxa"/>
            <w:shd w:val="clear" w:color="auto" w:fill="92D050"/>
            <w:vAlign w:val="center"/>
          </w:tcPr>
          <w:p w14:paraId="1C67901C" w14:textId="4E666A1A" w:rsidR="00C92219" w:rsidRPr="00C92219" w:rsidRDefault="00C51488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</w:tr>
    </w:tbl>
    <w:p w14:paraId="503CF07D" w14:textId="77777777" w:rsidR="00C92219" w:rsidRDefault="00C92219" w:rsidP="00C92219">
      <w:pPr>
        <w:pStyle w:val="BodyText"/>
        <w:rPr>
          <w:rFonts w:ascii="Arial" w:hAnsi="Arial" w:cs="Arial"/>
          <w:b/>
          <w:bCs/>
        </w:rPr>
      </w:pPr>
    </w:p>
    <w:p w14:paraId="2D91BC0C" w14:textId="74BCA858" w:rsidR="00C92219" w:rsidRDefault="00C92219">
      <w:pPr>
        <w:tabs>
          <w:tab w:val="clear" w:pos="284"/>
        </w:tabs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49327B1" w14:textId="66B077DC" w:rsidR="00C92219" w:rsidRDefault="00C92219" w:rsidP="00C92219">
      <w:pPr>
        <w:pStyle w:val="Body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Methodology</w:t>
      </w:r>
    </w:p>
    <w:p w14:paraId="60D0B259" w14:textId="37CF7A40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Economy and employment</w:t>
      </w:r>
    </w:p>
    <w:p w14:paraId="4156DCF2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Support a sustainable, diverse, and resilient economy, with innovative responses to changing conditions and support for a strong future workforce.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39D75F6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C66F6D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519A36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16DDC42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AC3414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FABEB4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New employment land proposed at the site.</w:t>
            </w:r>
          </w:p>
        </w:tc>
      </w:tr>
      <w:tr w:rsidR="00C92219" w:rsidRPr="00C92219" w14:paraId="22B989C1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7EA7A52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078509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good access to existing employment (within 1,600m of an employment centre)</w:t>
            </w:r>
          </w:p>
        </w:tc>
      </w:tr>
      <w:tr w:rsidR="00C92219" w:rsidRPr="00C92219" w14:paraId="354CAF7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2E6681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C34EBF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A058CA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9F4D23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032056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Type of development uncertain at this stage.</w:t>
            </w:r>
          </w:p>
        </w:tc>
      </w:tr>
      <w:tr w:rsidR="00C92219" w:rsidRPr="00C92219" w14:paraId="1FCD2FAA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1F15C1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3661F5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poor access to existing employment (over 1,600m away from an employment centre)</w:t>
            </w:r>
          </w:p>
        </w:tc>
      </w:tr>
      <w:tr w:rsidR="00C92219" w:rsidRPr="00C92219" w14:paraId="1749913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1DAA5C2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B9F3F3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Development at the site could result in the loss of existing employment land.</w:t>
            </w:r>
          </w:p>
        </w:tc>
      </w:tr>
    </w:tbl>
    <w:p w14:paraId="7C54386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4604B051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3CECF8A8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Population and communities</w:t>
      </w:r>
    </w:p>
    <w:p w14:paraId="6A0C07B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provide enough good quality market and affordable homes, and community infrastructure, in sustainable locations to meet identified needs.</w:t>
      </w:r>
    </w:p>
    <w:p w14:paraId="6A90EAA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enhance design quality to create natural beautiful places for people that maintain and enhance community and settlement identity.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7E146BD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54869C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4B383F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709CD75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28638B5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DE64C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capacity to deliver a significant number of new homes (≥ 100 dwellings</w:t>
            </w:r>
            <w:proofErr w:type="gramStart"/>
            <w:r w:rsidRPr="00C92219">
              <w:rPr>
                <w:rFonts w:ascii="Arial" w:hAnsi="Arial" w:cs="Arial"/>
              </w:rPr>
              <w:t>)</w:t>
            </w:r>
            <w:proofErr w:type="gramEnd"/>
            <w:r w:rsidRPr="00C92219">
              <w:rPr>
                <w:rFonts w:ascii="Arial" w:hAnsi="Arial" w:cs="Arial"/>
              </w:rPr>
              <w:t xml:space="preserve"> and it does not intersect with a designated green wedge.</w:t>
            </w:r>
          </w:p>
        </w:tc>
      </w:tr>
      <w:tr w:rsidR="00C92219" w:rsidRPr="00C92219" w14:paraId="49573267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E1BF72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1E500A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capacity to deliver new homes (&lt;100 dwellings</w:t>
            </w:r>
            <w:proofErr w:type="gramStart"/>
            <w:r w:rsidRPr="00C92219">
              <w:rPr>
                <w:rFonts w:ascii="Arial" w:hAnsi="Arial" w:cs="Arial"/>
              </w:rPr>
              <w:t>)</w:t>
            </w:r>
            <w:proofErr w:type="gramEnd"/>
            <w:r w:rsidRPr="00C92219">
              <w:rPr>
                <w:rFonts w:ascii="Arial" w:hAnsi="Arial" w:cs="Arial"/>
              </w:rPr>
              <w:t xml:space="preserve"> and it does not intersect with a designated green wedge.</w:t>
            </w:r>
          </w:p>
        </w:tc>
      </w:tr>
      <w:tr w:rsidR="00C92219" w:rsidRPr="00C92219" w14:paraId="5FB0140F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31357F8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6C6AFE7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will deliver alternative uses including employment, education, community facility, etc.</w:t>
            </w:r>
          </w:p>
        </w:tc>
      </w:tr>
      <w:tr w:rsidR="00C92219" w:rsidRPr="00C92219" w14:paraId="19BD440C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0FE699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3B251C5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13ED072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CE84AC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468902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could deliver new homes; however, the site partially intersects with a designated green wedge.</w:t>
            </w:r>
          </w:p>
        </w:tc>
      </w:tr>
      <w:tr w:rsidR="00C92219" w:rsidRPr="00C92219" w14:paraId="7215137D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31CF4CD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8C3295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could deliver new homes; however, the site wholly intersects with a designated green wedge.</w:t>
            </w:r>
          </w:p>
        </w:tc>
      </w:tr>
    </w:tbl>
    <w:p w14:paraId="2D99A769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5F987AF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AB82A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06437C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1FB366C7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30D7236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877318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a primary and a secondary school (≤1,600m).</w:t>
            </w:r>
          </w:p>
        </w:tc>
      </w:tr>
      <w:tr w:rsidR="00C92219" w:rsidRPr="00C92219" w14:paraId="17A877D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07AA14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3B8926F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a primary or a secondary school (≤1,600m).</w:t>
            </w:r>
          </w:p>
        </w:tc>
      </w:tr>
      <w:tr w:rsidR="00C92219" w:rsidRPr="00C92219" w14:paraId="7028798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350B6A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212A3F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43A15ECC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BCBA24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E1DADC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052824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0BEA35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4C8CCA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(≤800m) to a primary or a secondary school (≤1,600m).</w:t>
            </w:r>
          </w:p>
        </w:tc>
      </w:tr>
      <w:tr w:rsidR="00C92219" w:rsidRPr="00C92219" w14:paraId="23CE294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85D9C6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A4568B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&gt;1,600m from a primary school and secondary school.</w:t>
            </w:r>
          </w:p>
        </w:tc>
      </w:tr>
    </w:tbl>
    <w:p w14:paraId="3711DCD0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4350D980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0FB4D75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Health and wellbeing</w:t>
      </w:r>
    </w:p>
    <w:p w14:paraId="27B62EA0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improve the health and wellbeing of residents within Vale of Glamorgan promoting healthy and sustainable places.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2427B635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132779E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C7D761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7F48E97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2285DA1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40D294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health service and an active travel route.</w:t>
            </w:r>
          </w:p>
        </w:tc>
      </w:tr>
      <w:tr w:rsidR="00C92219" w:rsidRPr="00C92219" w14:paraId="20EE1A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C0EE08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71C8017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health service or an active travel route.</w:t>
            </w:r>
          </w:p>
        </w:tc>
      </w:tr>
      <w:tr w:rsidR="00C92219" w:rsidRPr="00C92219" w14:paraId="663FE8B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98C2CD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41A15B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4F3CA2E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CD046B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D35D33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2D41FAC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7A0163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380E4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health service or an active travel route.</w:t>
            </w:r>
          </w:p>
        </w:tc>
      </w:tr>
      <w:tr w:rsidR="00C92219" w:rsidRPr="00C92219" w14:paraId="6A379273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3ECFCA5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449383E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health service, or an active travel route and development would result in the loss of designated open/ recreational space.</w:t>
            </w:r>
          </w:p>
        </w:tc>
      </w:tr>
    </w:tbl>
    <w:p w14:paraId="70FA30B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AFA77A8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492B249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1727552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6EC350A0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5CD549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133795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formal leisure and open space.</w:t>
            </w:r>
          </w:p>
        </w:tc>
      </w:tr>
      <w:tr w:rsidR="00C92219" w:rsidRPr="00C92219" w14:paraId="2136CAC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55F90FA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4EDA212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formal leisure or open space.</w:t>
            </w:r>
          </w:p>
        </w:tc>
      </w:tr>
      <w:tr w:rsidR="00C92219" w:rsidRPr="00C92219" w14:paraId="533671DD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E0F21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3581E4E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B7838BF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6ABB1B3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710682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DDA4D08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E25C1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96B8BA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formal leisure and open space.</w:t>
            </w:r>
          </w:p>
        </w:tc>
      </w:tr>
      <w:tr w:rsidR="00C92219" w:rsidRPr="00C92219" w14:paraId="1528CBE9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AC9F5F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0ECBD5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1,600m of a formal leisure and open space.</w:t>
            </w:r>
          </w:p>
        </w:tc>
      </w:tr>
    </w:tbl>
    <w:p w14:paraId="5923758C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40616146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72DDA1AE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Equalities, diversity, and social inclusion</w:t>
      </w:r>
    </w:p>
    <w:p w14:paraId="3B90759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reduce poverty and inequality; tackle social exclusion and promote community cohesion.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1BF1EF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2FFBF28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F94FD1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901381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C13FD6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5EDA5E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falls within one of the 10% or 20% most deprived LSOAs in Wales and development proposes the delivery of a new or improved community facility/building/ space that meets a demonstrated need in the area, particularly where it supports the Welsh Language and various groups within the community. </w:t>
            </w:r>
          </w:p>
        </w:tc>
      </w:tr>
      <w:tr w:rsidR="00C92219" w:rsidRPr="00C92219" w14:paraId="72E4FE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ED1F9F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8702FC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10% or 20% (1</w:t>
            </w:r>
            <w:r w:rsidRPr="00C92219">
              <w:rPr>
                <w:rFonts w:ascii="Arial" w:hAnsi="Arial" w:cs="Arial"/>
                <w:vertAlign w:val="superscript"/>
              </w:rPr>
              <w:t>st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2765CF0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61538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72EBF1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30-40% (2</w:t>
            </w:r>
            <w:r w:rsidRPr="00C92219">
              <w:rPr>
                <w:rFonts w:ascii="Arial" w:hAnsi="Arial" w:cs="Arial"/>
                <w:vertAlign w:val="superscript"/>
              </w:rPr>
              <w:t>nd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43EFDDC1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7C48BE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A36D0A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50-60% (3</w:t>
            </w:r>
            <w:r w:rsidRPr="00C92219">
              <w:rPr>
                <w:rFonts w:ascii="Arial" w:hAnsi="Arial" w:cs="Arial"/>
                <w:vertAlign w:val="superscript"/>
              </w:rPr>
              <w:t>rd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5586C5C6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41B005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AE8F18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40% least deprived (4</w:t>
            </w:r>
            <w:r w:rsidRPr="00C92219">
              <w:rPr>
                <w:rFonts w:ascii="Arial" w:hAnsi="Arial" w:cs="Arial"/>
                <w:vertAlign w:val="superscript"/>
              </w:rPr>
              <w:t>th</w:t>
            </w:r>
            <w:r w:rsidRPr="00C92219">
              <w:rPr>
                <w:rFonts w:ascii="Arial" w:hAnsi="Arial" w:cs="Arial"/>
              </w:rPr>
              <w:t>/ 5</w:t>
            </w:r>
            <w:r w:rsidRPr="00C92219">
              <w:rPr>
                <w:rFonts w:ascii="Arial" w:hAnsi="Arial" w:cs="Arial"/>
                <w:vertAlign w:val="superscript"/>
              </w:rPr>
              <w:t>th</w:t>
            </w:r>
            <w:r w:rsidRPr="00C92219">
              <w:rPr>
                <w:rFonts w:ascii="Arial" w:hAnsi="Arial" w:cs="Arial"/>
              </w:rPr>
              <w:t xml:space="preserve"> quintile) LSOAs in Wales.</w:t>
            </w:r>
          </w:p>
        </w:tc>
      </w:tr>
      <w:tr w:rsidR="00C92219" w:rsidRPr="00C92219" w14:paraId="3DE3D9E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E5E0EF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697162B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Development at the site would result in the unjustified loss of a community facility/ building/ space.</w:t>
            </w:r>
          </w:p>
        </w:tc>
      </w:tr>
    </w:tbl>
    <w:p w14:paraId="692C005C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816AA27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Transport and movement</w:t>
      </w:r>
    </w:p>
    <w:p w14:paraId="788A871C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Increase sustainable transport use and reduce the need to travel.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A2FD34A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56E41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21D096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03C8B79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7C9A32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D8632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close proximity (≤800m) to a railway station or bus stop, town/ retail centre and an active travel route.</w:t>
            </w:r>
          </w:p>
        </w:tc>
      </w:tr>
      <w:tr w:rsidR="00C92219" w:rsidRPr="00C92219" w14:paraId="2F9753E8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5DBF891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17FBBD3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two of the following three criteria: a railway station or bus stop, town/ retail centre, or an active travel route.</w:t>
            </w:r>
          </w:p>
        </w:tc>
      </w:tr>
      <w:tr w:rsidR="00C92219" w:rsidRPr="00C92219" w14:paraId="1A040DBC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B7AAC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C28F32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B6DEBF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88FA97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A65B8C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C261473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301C4A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5E34DA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(&gt;800m) of two of the following three criteria: a railway station or bus stop, town/ retail centre, or active travel route.</w:t>
            </w:r>
          </w:p>
        </w:tc>
      </w:tr>
      <w:tr w:rsidR="00C92219" w:rsidRPr="00C92219" w14:paraId="690315DD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BEB360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98471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(&gt;800m) to a railway station or bus stop, town/ retail centre, or active travel route.</w:t>
            </w:r>
          </w:p>
        </w:tc>
      </w:tr>
    </w:tbl>
    <w:p w14:paraId="366A9B86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32DD2E2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6A40A37F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Natural resources</w:t>
      </w:r>
    </w:p>
    <w:p w14:paraId="4CCD3FB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identify and pursue any opportunities to reduce, or at least, minimise population exposure to air pollution.</w:t>
      </w:r>
    </w:p>
    <w:p w14:paraId="79121DA1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make the best use of previously developed land and existing buildings to minimise pressure for greenfield development and protecting, where possible, higher grade agricultural land.</w:t>
      </w:r>
    </w:p>
    <w:p w14:paraId="470794A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protect mineral resources and ensure that an adequate supply of a diverse range of minerals is available over the long-term.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1C919EDD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8DE017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47EAFA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16D04F2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198848E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C6247E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 N/A</w:t>
            </w:r>
          </w:p>
        </w:tc>
      </w:tr>
      <w:tr w:rsidR="00C92219" w:rsidRPr="00C92219" w14:paraId="366EAD92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E6368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56B9F16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 N/A</w:t>
            </w:r>
          </w:p>
        </w:tc>
      </w:tr>
      <w:tr w:rsidR="00C92219" w:rsidRPr="00C92219" w14:paraId="2F42DCC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F0599D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24ECE61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bookmarkStart w:id="0" w:name="_Hlk132720832"/>
            <w:r w:rsidRPr="00C92219">
              <w:rPr>
                <w:rFonts w:ascii="Arial" w:hAnsi="Arial" w:cs="Arial"/>
              </w:rPr>
              <w:t>The site does not contain and is not in close proximity (&gt;1km) to a waterbody</w:t>
            </w:r>
            <w:bookmarkEnd w:id="0"/>
          </w:p>
        </w:tc>
      </w:tr>
      <w:tr w:rsidR="00C92219" w:rsidRPr="00C92219" w14:paraId="620200D2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31CF73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7944DDE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77204089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1E655B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C73877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contains or is in close proximity (&lt;1km) to a waterbody</w:t>
            </w:r>
          </w:p>
        </w:tc>
      </w:tr>
      <w:tr w:rsidR="00C92219" w:rsidRPr="00C92219" w14:paraId="48F4A15E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B58BEF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6A37CB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6BDF7D0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71021001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7CC1BE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C576D1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4D91780C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72CFD2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3F8DF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BB0DC96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60B7300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6EBAB4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Groundwater Source Protection Zone (SPZ).</w:t>
            </w:r>
          </w:p>
        </w:tc>
      </w:tr>
      <w:tr w:rsidR="00C92219" w:rsidRPr="00C92219" w14:paraId="3ED898E7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1B0B144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3159A9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DE942B6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166EAE0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F175A2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19320C3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8B105B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6A35809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Groundwater Source Protection Zone (SPZ).</w:t>
            </w:r>
          </w:p>
        </w:tc>
      </w:tr>
      <w:tr w:rsidR="00C92219" w:rsidRPr="00C92219" w14:paraId="560C5815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45C8E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DD8ED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329BF77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2471884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3285721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D0C2F1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4476D0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lastRenderedPageBreak/>
              <w:t>Indicator</w:t>
            </w:r>
          </w:p>
        </w:tc>
        <w:tc>
          <w:tcPr>
            <w:tcW w:w="12868" w:type="dxa"/>
          </w:tcPr>
          <w:p w14:paraId="1D3A9FA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6BA986C3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0777B2F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619825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BFFB6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61A3D42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650F035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Nitrate Vulnerable Zone (NVZ).</w:t>
            </w:r>
          </w:p>
        </w:tc>
      </w:tr>
      <w:tr w:rsidR="00C92219" w:rsidRPr="00C92219" w14:paraId="3635E92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C19CD9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34F1AAE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880D237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4D3DA4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0D50D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4C9EA5FF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10D4B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1604AE4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Nitrate Vulnerable Zone (NVZ).</w:t>
            </w:r>
          </w:p>
        </w:tc>
      </w:tr>
      <w:tr w:rsidR="00C92219" w:rsidRPr="00C92219" w14:paraId="1FE248F0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7D52F70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2DCE8F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4714E6BE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0C2C1F44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7E4F2C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7542510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4C10E43E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13B8286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AF1DF5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wholly brownfield land. </w:t>
            </w:r>
          </w:p>
        </w:tc>
      </w:tr>
      <w:tr w:rsidR="00C92219" w:rsidRPr="00C92219" w14:paraId="31463118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3F10F2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83D432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land (&gt;50%) and contains low quality agricultural land (Grade 3b, 4, urban).</w:t>
            </w:r>
          </w:p>
        </w:tc>
      </w:tr>
      <w:tr w:rsidR="00C92219" w:rsidRPr="00C92219" w14:paraId="6CB6951E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CD63E3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721D64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6738417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3838DD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8E476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land (≥50%) and contains low quality agricultural land (Grade 3b, 4, urban).</w:t>
            </w:r>
          </w:p>
          <w:p w14:paraId="4FAC65D6" w14:textId="77777777" w:rsidR="00C92219" w:rsidRPr="00C92219" w:rsidRDefault="00C92219" w:rsidP="001156B8">
            <w:pPr>
              <w:pStyle w:val="Tabletext"/>
              <w:ind w:left="113"/>
              <w:rPr>
                <w:rFonts w:ascii="Arial" w:hAnsi="Arial" w:cs="Arial"/>
                <w:i/>
                <w:iCs/>
              </w:rPr>
            </w:pPr>
            <w:r w:rsidRPr="00C92219">
              <w:rPr>
                <w:rFonts w:ascii="Arial" w:hAnsi="Arial" w:cs="Arial"/>
                <w:i/>
                <w:iCs/>
              </w:rPr>
              <w:t>or</w:t>
            </w:r>
          </w:p>
          <w:p w14:paraId="23CBA48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land (&gt;50%) and contains high quality agricultural land (Grade 1, 2 and 3a).</w:t>
            </w:r>
          </w:p>
        </w:tc>
      </w:tr>
      <w:tr w:rsidR="00C92219" w:rsidRPr="00C92219" w14:paraId="59484474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89F574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3E3E80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land (&gt;50%) and contains high quality agricultural land (Grade 1, 2 and 3a).</w:t>
            </w:r>
          </w:p>
        </w:tc>
      </w:tr>
      <w:tr w:rsidR="00C92219" w:rsidRPr="00C92219" w14:paraId="5AF39A7A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44770B0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5EEF32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wholly greenfield land and contains high quality agricultural land (Grade 1, 2 and 3a).</w:t>
            </w:r>
          </w:p>
        </w:tc>
      </w:tr>
    </w:tbl>
    <w:p w14:paraId="4E7A1CB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0165F84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DABEBD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0782CD9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AAAE1DB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355B2B3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59686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11C52A3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8A77D0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1C735F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mineral safeguarding area.</w:t>
            </w:r>
          </w:p>
        </w:tc>
      </w:tr>
      <w:tr w:rsidR="00C92219" w:rsidRPr="00C92219" w14:paraId="7F721171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069AF12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1218ED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8845CE9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6140A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9E3857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7DFD772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58ED03F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17BE638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mineral safeguarding area.</w:t>
            </w:r>
          </w:p>
        </w:tc>
      </w:tr>
      <w:tr w:rsidR="00C92219" w:rsidRPr="00C92219" w14:paraId="53936931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7FD1F59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34C70EE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wholly within a mineral safeguarding area.</w:t>
            </w:r>
          </w:p>
        </w:tc>
      </w:tr>
    </w:tbl>
    <w:p w14:paraId="59375C42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3BDB398D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643BAD70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Biodiversity and geodiversity</w:t>
      </w:r>
    </w:p>
    <w:p w14:paraId="60798C02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Protect and enhance biodiversity within and surrounding Vale of Glamorgan.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1AE809D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1FD1F4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6A534D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305EA69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2CE8E1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592DF46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EB8862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4FE939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556FD7D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brownfield land. </w:t>
            </w:r>
          </w:p>
        </w:tc>
      </w:tr>
      <w:tr w:rsidR="00C92219" w:rsidRPr="00C92219" w14:paraId="2E624DD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800978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59C324A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and is not within 1km of any designated sites.</w:t>
            </w:r>
          </w:p>
        </w:tc>
      </w:tr>
      <w:tr w:rsidR="00C92219" w:rsidRPr="00C92219" w14:paraId="3F9803D6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C5056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011C8E9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intersect, but is within 1km of a designated site, and there is an element of uncertainty relating to the potential for significant effects.</w:t>
            </w:r>
          </w:p>
        </w:tc>
      </w:tr>
      <w:tr w:rsidR="00C92219" w:rsidRPr="00C92219" w14:paraId="03EE0D45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45D80AA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C1E5D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 regionally or locally (LNRs and SINCs) designated site and/ or priority habitats/ species.</w:t>
            </w:r>
          </w:p>
        </w:tc>
      </w:tr>
      <w:tr w:rsidR="00C92219" w:rsidRPr="00C92219" w14:paraId="3FC6B64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5E7FCFA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684F283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an internationally (SAC, SPA, Ramsar) or nationally (SSSI and Ancient Woodland) designated site.</w:t>
            </w:r>
          </w:p>
        </w:tc>
      </w:tr>
    </w:tbl>
    <w:p w14:paraId="454C662A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1EF829F5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Historic environment</w:t>
      </w:r>
    </w:p>
    <w:p w14:paraId="316E678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Preserve and enhance Vale of Glamorgan’s heritage resource, including its historic environment and archaeological assets.</w:t>
      </w:r>
    </w:p>
    <w:p w14:paraId="7386A9D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Promote understanding of Vale of Glamorgan’s cultural heritage.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1F17C4E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102E8A5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47E723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EED2A8E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083A96A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AB14D3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Regeneration of brownfield land that intersects with a historic asset</w:t>
            </w:r>
          </w:p>
        </w:tc>
      </w:tr>
      <w:tr w:rsidR="00C92219" w:rsidRPr="00C92219" w14:paraId="33DD9A1B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3B8633B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67A10A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Regeneration of brownfield land that is within 200m of a historic asset</w:t>
            </w:r>
          </w:p>
        </w:tc>
      </w:tr>
      <w:tr w:rsidR="00C92219" w:rsidRPr="00C92219" w14:paraId="446B918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76DC39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28F46FA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N/A </w:t>
            </w:r>
          </w:p>
        </w:tc>
      </w:tr>
      <w:tr w:rsidR="00C92219" w:rsidRPr="00C92219" w14:paraId="663076D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6DBA2B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A23B05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&gt;200m from a historic asset </w:t>
            </w:r>
          </w:p>
        </w:tc>
      </w:tr>
      <w:tr w:rsidR="00C92219" w:rsidRPr="00C92219" w14:paraId="2CD53249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C4BADE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E5C7A8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200m of a local or nationally designated historic assets</w:t>
            </w:r>
          </w:p>
        </w:tc>
      </w:tr>
      <w:tr w:rsidR="00C92219" w:rsidRPr="00C92219" w14:paraId="47BADFA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9F6D89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5DDECF1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 local or nationally designated historic assets</w:t>
            </w:r>
          </w:p>
        </w:tc>
      </w:tr>
    </w:tbl>
    <w:p w14:paraId="6723A62B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DAAB3E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78C4C7E2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Landscape</w:t>
      </w:r>
    </w:p>
    <w:p w14:paraId="30352BED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 xml:space="preserve">ISA Objective: </w:t>
      </w:r>
      <w:r w:rsidRPr="00C92219">
        <w:rPr>
          <w:rFonts w:ascii="Arial" w:hAnsi="Arial" w:cs="Arial"/>
          <w:szCs w:val="24"/>
        </w:rPr>
        <w:t>To protect and enhance the quality and character of Vale of Glamorgan’s landscape, seascape and townscape.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2C1C501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2E302A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9E8CB0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32D38A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6EAF92B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609BC6F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and does not intersect with a Special Landscape Area or Registered Landscape of Outstanding or Special Historic Interest.</w:t>
            </w:r>
          </w:p>
        </w:tc>
      </w:tr>
      <w:tr w:rsidR="00C92219" w:rsidRPr="00C92219" w14:paraId="58756CAE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8E3B5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2B36D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Special Landscape Area, Country Park, or Registered Landscape of Outstanding or Special Historic Interest;</w:t>
            </w:r>
          </w:p>
        </w:tc>
      </w:tr>
      <w:tr w:rsidR="00C92219" w:rsidRPr="00C92219" w14:paraId="51786A64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2BD7282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782C2AF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N/A </w:t>
            </w:r>
          </w:p>
        </w:tc>
      </w:tr>
      <w:tr w:rsidR="00C92219" w:rsidRPr="00C92219" w14:paraId="3303C90E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13966E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0D19D4C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Special Landscape Area, Country Park, or Registered Landscape of Outstanding or Special Historic Interest; however, the scale of development proposed (≥ 100 dwellings) on greenfield land has the potential for a negative effect.  This is uncertain at this stage.</w:t>
            </w:r>
          </w:p>
        </w:tc>
      </w:tr>
      <w:tr w:rsidR="00C92219" w:rsidRPr="00C92219" w14:paraId="078F0AF0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3344E8D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5A64AC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intersects with a Special Landscape Area, Country Park, or Registered Landscape of Outstanding or Special Historic Interest or a Special Landscape Area. </w:t>
            </w:r>
          </w:p>
        </w:tc>
      </w:tr>
      <w:tr w:rsidR="00C92219" w:rsidRPr="00C92219" w14:paraId="5212FF38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15A3427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3339F9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and wholly falls within a Special Landscape Area, Country Park or Registered Landscape of Outstanding or Special Historic Interest.</w:t>
            </w:r>
          </w:p>
        </w:tc>
      </w:tr>
    </w:tbl>
    <w:p w14:paraId="3DD5EF58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34BE14D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Climate change</w:t>
      </w:r>
    </w:p>
    <w:p w14:paraId="210F3B1D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Support the resilience of Vale of Glamorgan to the potential effects of climate change, including flooding from fluvial, coastal and surface water sources</w:t>
      </w:r>
    </w:p>
    <w:p w14:paraId="605B8FD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Reduce Vale of Glamorgan’s contribution to climate change from activities which result in greenhouse gas emissions and contribute to meeting the Council’s target of net zero.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C691307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3AA0FC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1E2D56D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DCC267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60BD1B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3E79B2C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Development at the site would reduce flood risk in the area. </w:t>
            </w:r>
          </w:p>
        </w:tc>
      </w:tr>
      <w:tr w:rsidR="00C92219" w:rsidRPr="00C92219" w14:paraId="32E43961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7BECFA4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4D4A351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high flood risk area (flood zone 2 and 3).</w:t>
            </w:r>
          </w:p>
        </w:tc>
      </w:tr>
      <w:tr w:rsidR="00C92219" w:rsidRPr="00C92219" w14:paraId="6E2BFF9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787A1F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01CDBE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7778C72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8F9D85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3ED739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275B996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053B42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633F61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flood zone 2 or 3.</w:t>
            </w:r>
          </w:p>
        </w:tc>
      </w:tr>
      <w:tr w:rsidR="00C92219" w:rsidRPr="00C92219" w14:paraId="20585D00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495D7D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2A1481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wholly within flood zone 2 or 3.</w:t>
            </w:r>
          </w:p>
        </w:tc>
      </w:tr>
    </w:tbl>
    <w:p w14:paraId="78F48204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78D028FC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572CDC6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F10F69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4C78F3D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64C145C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659DE0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B1EE47B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6CF10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70A6693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being promoted for low carbon development/ provision of renewable energy sources.</w:t>
            </w:r>
          </w:p>
        </w:tc>
      </w:tr>
      <w:tr w:rsidR="00C92219" w:rsidRPr="00C92219" w14:paraId="2DEE1CA4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2B300E7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6DA6AAA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A1A0C8A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2CD942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43BA389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has the potential to deliver low carbon development/ renewable </w:t>
            </w:r>
            <w:proofErr w:type="gramStart"/>
            <w:r w:rsidRPr="00C92219">
              <w:rPr>
                <w:rFonts w:ascii="Arial" w:hAnsi="Arial" w:cs="Arial"/>
              </w:rPr>
              <w:t>energy,</w:t>
            </w:r>
            <w:proofErr w:type="gramEnd"/>
            <w:r w:rsidRPr="00C92219">
              <w:rPr>
                <w:rFonts w:ascii="Arial" w:hAnsi="Arial" w:cs="Arial"/>
              </w:rPr>
              <w:t xml:space="preserve"> however opportunities are not currently supported. </w:t>
            </w:r>
          </w:p>
        </w:tc>
      </w:tr>
      <w:tr w:rsidR="00C92219" w:rsidRPr="00C92219" w14:paraId="3821459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345FE4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DCDB83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6C96B30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6F7868E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95C7F9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6C5E9C75" w14:textId="1530131C" w:rsidR="00C92219" w:rsidRDefault="00C92219" w:rsidP="00C92219">
      <w:pPr>
        <w:pStyle w:val="BodyText"/>
        <w:spacing w:before="240"/>
        <w:rPr>
          <w:rFonts w:ascii="Arial" w:hAnsi="Arial" w:cs="Arial"/>
        </w:rPr>
      </w:pPr>
    </w:p>
    <w:p w14:paraId="7059D76F" w14:textId="77777777" w:rsidR="00C92219" w:rsidRDefault="00C92219">
      <w:pPr>
        <w:tabs>
          <w:tab w:val="clear" w:pos="284"/>
        </w:tabs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72A559" w14:textId="77777777" w:rsidR="003D297B" w:rsidRPr="00C92219" w:rsidRDefault="003D297B">
      <w:pPr>
        <w:rPr>
          <w:rFonts w:ascii="Arial" w:hAnsi="Arial" w:cs="Arial"/>
        </w:rPr>
      </w:pPr>
    </w:p>
    <w:sectPr w:rsidR="003D297B" w:rsidRPr="00C92219" w:rsidSect="00C922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19"/>
    <w:rsid w:val="001D492C"/>
    <w:rsid w:val="001F3E4C"/>
    <w:rsid w:val="001F7759"/>
    <w:rsid w:val="0028290C"/>
    <w:rsid w:val="0028306A"/>
    <w:rsid w:val="003D297B"/>
    <w:rsid w:val="004014E8"/>
    <w:rsid w:val="00405C29"/>
    <w:rsid w:val="00434619"/>
    <w:rsid w:val="004833FC"/>
    <w:rsid w:val="004C2A93"/>
    <w:rsid w:val="004C5E90"/>
    <w:rsid w:val="00572614"/>
    <w:rsid w:val="005E020F"/>
    <w:rsid w:val="006274F9"/>
    <w:rsid w:val="006504B0"/>
    <w:rsid w:val="0070149D"/>
    <w:rsid w:val="007B20A2"/>
    <w:rsid w:val="008B28C3"/>
    <w:rsid w:val="009E08FB"/>
    <w:rsid w:val="00A36814"/>
    <w:rsid w:val="00B15CA2"/>
    <w:rsid w:val="00B760D5"/>
    <w:rsid w:val="00C51488"/>
    <w:rsid w:val="00C63C53"/>
    <w:rsid w:val="00C77059"/>
    <w:rsid w:val="00C92219"/>
    <w:rsid w:val="00D30BAC"/>
    <w:rsid w:val="00D71E76"/>
    <w:rsid w:val="00DC31FF"/>
    <w:rsid w:val="00E25223"/>
    <w:rsid w:val="00E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EC64"/>
  <w15:chartTrackingRefBased/>
  <w15:docId w15:val="{46386982-B534-414C-9C36-A51CF1F7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2219"/>
    <w:pPr>
      <w:tabs>
        <w:tab w:val="left" w:pos="284"/>
      </w:tabs>
      <w:spacing w:after="0" w:line="240" w:lineRule="atLeast"/>
    </w:pPr>
    <w:rPr>
      <w:kern w:val="18"/>
      <w:sz w:val="24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219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219"/>
    <w:pPr>
      <w:keepNext/>
      <w:keepLines/>
      <w:tabs>
        <w:tab w:val="clear" w:pos="284"/>
      </w:tabs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219"/>
    <w:pPr>
      <w:keepNext/>
      <w:keepLines/>
      <w:tabs>
        <w:tab w:val="clear" w:pos="284"/>
      </w:tabs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219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219"/>
    <w:pPr>
      <w:numPr>
        <w:ilvl w:val="1"/>
      </w:numPr>
      <w:tabs>
        <w:tab w:val="clear" w:pos="284"/>
      </w:tabs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2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219"/>
    <w:pPr>
      <w:tabs>
        <w:tab w:val="clear" w:pos="284"/>
      </w:tabs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2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219"/>
    <w:pPr>
      <w:tabs>
        <w:tab w:val="clear" w:pos="284"/>
      </w:tabs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2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21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C92219"/>
    <w:pPr>
      <w:tabs>
        <w:tab w:val="clear" w:pos="284"/>
      </w:tabs>
      <w:spacing w:after="180"/>
    </w:pPr>
  </w:style>
  <w:style w:type="character" w:customStyle="1" w:styleId="BodyTextChar">
    <w:name w:val="Body Text Char"/>
    <w:basedOn w:val="DefaultParagraphFont"/>
    <w:link w:val="BodyText"/>
    <w:rsid w:val="00C92219"/>
    <w:rPr>
      <w:kern w:val="18"/>
      <w:sz w:val="24"/>
      <w:szCs w:val="18"/>
      <w14:ligatures w14:val="none"/>
    </w:rPr>
  </w:style>
  <w:style w:type="paragraph" w:customStyle="1" w:styleId="Source">
    <w:name w:val="Source"/>
    <w:basedOn w:val="Normal"/>
    <w:qFormat/>
    <w:rsid w:val="00C92219"/>
    <w:pPr>
      <w:spacing w:after="120"/>
    </w:pPr>
    <w:rPr>
      <w:i/>
      <w:sz w:val="16"/>
    </w:rPr>
  </w:style>
  <w:style w:type="paragraph" w:customStyle="1" w:styleId="Tabletext">
    <w:name w:val="Table text"/>
    <w:basedOn w:val="BodyText"/>
    <w:link w:val="TabletextChar"/>
    <w:uiPriority w:val="1"/>
    <w:qFormat/>
    <w:rsid w:val="00C92219"/>
    <w:pPr>
      <w:spacing w:before="40" w:after="40" w:line="240" w:lineRule="auto"/>
    </w:pPr>
    <w:rPr>
      <w:sz w:val="20"/>
    </w:rPr>
  </w:style>
  <w:style w:type="character" w:customStyle="1" w:styleId="TabletextChar">
    <w:name w:val="Table text Char"/>
    <w:link w:val="Tabletext"/>
    <w:uiPriority w:val="1"/>
    <w:rsid w:val="00C92219"/>
    <w:rPr>
      <w:kern w:val="18"/>
      <w:sz w:val="20"/>
      <w:szCs w:val="18"/>
      <w14:ligatures w14:val="none"/>
    </w:rPr>
  </w:style>
  <w:style w:type="table" w:customStyle="1" w:styleId="AECOMTechnicalTable">
    <w:name w:val="AECOM Technical Table"/>
    <w:basedOn w:val="TableNormal"/>
    <w:uiPriority w:val="99"/>
    <w:rsid w:val="00C92219"/>
    <w:pPr>
      <w:spacing w:after="0" w:line="240" w:lineRule="auto"/>
    </w:pPr>
    <w:rPr>
      <w:rFonts w:eastAsia="Times New Roman" w:cs="Times New Roman"/>
      <w:kern w:val="0"/>
      <w:sz w:val="16"/>
      <w:szCs w:val="20"/>
      <w:lang w:eastAsia="en-GB"/>
      <w14:ligatures w14:val="none"/>
    </w:rPr>
    <w:tblPr/>
    <w:tblStylePr w:type="firstRow">
      <w:rPr>
        <w:rFonts w:asciiTheme="majorHAnsi" w:hAnsiTheme="majorHAnsi"/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1549</Words>
  <Characters>8832</Characters>
  <Application>Microsoft Office Word</Application>
  <DocSecurity>0</DocSecurity>
  <Lines>73</Lines>
  <Paragraphs>20</Paragraphs>
  <ScaleCrop>false</ScaleCrop>
  <Company>Vale of Glamorgan Council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Victoria</dc:creator>
  <cp:keywords/>
  <dc:description/>
  <cp:lastModifiedBy>Morgan, Victoria</cp:lastModifiedBy>
  <cp:revision>2</cp:revision>
  <dcterms:created xsi:type="dcterms:W3CDTF">2026-04-15T08:07:00Z</dcterms:created>
  <dcterms:modified xsi:type="dcterms:W3CDTF">2026-04-15T08:07:00Z</dcterms:modified>
</cp:coreProperties>
</file>